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CB7A" w14:textId="77777777" w:rsidR="004E4686" w:rsidRPr="00095351" w:rsidRDefault="00BD6B82">
      <w:pPr>
        <w:rPr>
          <w:rFonts w:ascii="Times New Roman" w:hAnsi="Times New Roman" w:cs="Times New Roman"/>
          <w:b/>
          <w:sz w:val="24"/>
          <w:szCs w:val="24"/>
        </w:rPr>
      </w:pPr>
      <w:proofErr w:type="spellStart"/>
      <w:r w:rsidRPr="00095351">
        <w:rPr>
          <w:rFonts w:ascii="Times New Roman" w:hAnsi="Times New Roman" w:cs="Times New Roman"/>
          <w:b/>
          <w:sz w:val="24"/>
          <w:szCs w:val="24"/>
        </w:rPr>
        <w:t>Contractual</w:t>
      </w:r>
      <w:proofErr w:type="spellEnd"/>
      <w:r w:rsidRPr="00095351">
        <w:rPr>
          <w:rFonts w:ascii="Times New Roman" w:hAnsi="Times New Roman" w:cs="Times New Roman"/>
          <w:b/>
          <w:sz w:val="24"/>
          <w:szCs w:val="24"/>
        </w:rPr>
        <w:t xml:space="preserve"> </w:t>
      </w:r>
      <w:proofErr w:type="spellStart"/>
      <w:r w:rsidRPr="00095351">
        <w:rPr>
          <w:rFonts w:ascii="Times New Roman" w:hAnsi="Times New Roman" w:cs="Times New Roman"/>
          <w:b/>
          <w:sz w:val="24"/>
          <w:szCs w:val="24"/>
        </w:rPr>
        <w:t>conditions</w:t>
      </w:r>
      <w:proofErr w:type="spellEnd"/>
    </w:p>
    <w:p w14:paraId="0D39CAD6" w14:textId="77777777" w:rsidR="00BD6B82" w:rsidRPr="00095351" w:rsidRDefault="00BD6B82" w:rsidP="00BD6B82">
      <w:pPr>
        <w:pStyle w:val="Paragrafoelenco"/>
        <w:numPr>
          <w:ilvl w:val="0"/>
          <w:numId w:val="1"/>
        </w:numPr>
        <w:rPr>
          <w:rFonts w:ascii="Times New Roman" w:hAnsi="Times New Roman" w:cs="Times New Roman"/>
          <w:sz w:val="24"/>
          <w:szCs w:val="24"/>
        </w:rPr>
      </w:pPr>
      <w:proofErr w:type="spellStart"/>
      <w:r w:rsidRPr="00095351">
        <w:rPr>
          <w:rFonts w:ascii="Times New Roman" w:hAnsi="Times New Roman" w:cs="Times New Roman"/>
          <w:b/>
          <w:sz w:val="24"/>
          <w:szCs w:val="24"/>
        </w:rPr>
        <w:t>Validity</w:t>
      </w:r>
      <w:proofErr w:type="spellEnd"/>
      <w:r w:rsidRPr="00095351">
        <w:rPr>
          <w:rFonts w:ascii="Times New Roman" w:hAnsi="Times New Roman" w:cs="Times New Roman"/>
          <w:b/>
          <w:sz w:val="24"/>
          <w:szCs w:val="24"/>
        </w:rPr>
        <w:t xml:space="preserve"> of the </w:t>
      </w:r>
      <w:proofErr w:type="spellStart"/>
      <w:r w:rsidRPr="00095351">
        <w:rPr>
          <w:rFonts w:ascii="Times New Roman" w:hAnsi="Times New Roman" w:cs="Times New Roman"/>
          <w:b/>
          <w:sz w:val="24"/>
          <w:szCs w:val="24"/>
        </w:rPr>
        <w:t>offer</w:t>
      </w:r>
      <w:proofErr w:type="spellEnd"/>
      <w:r w:rsidRPr="00095351">
        <w:rPr>
          <w:rFonts w:ascii="Times New Roman" w:hAnsi="Times New Roman" w:cs="Times New Roman"/>
          <w:sz w:val="24"/>
          <w:szCs w:val="24"/>
        </w:rPr>
        <w:t>:</w:t>
      </w:r>
    </w:p>
    <w:p w14:paraId="7D271A1A" w14:textId="310D3A2C" w:rsidR="00BD6B82" w:rsidRPr="00095351" w:rsidRDefault="00BD6B82" w:rsidP="00BD6B82">
      <w:pPr>
        <w:pStyle w:val="Paragrafoelenco"/>
        <w:rPr>
          <w:rFonts w:ascii="Times New Roman" w:hAnsi="Times New Roman" w:cs="Times New Roman"/>
          <w:sz w:val="24"/>
          <w:szCs w:val="24"/>
          <w:lang w:val="en-US"/>
        </w:rPr>
      </w:pPr>
      <w:r w:rsidRPr="00095351">
        <w:rPr>
          <w:rFonts w:ascii="Times New Roman" w:hAnsi="Times New Roman" w:cs="Times New Roman"/>
          <w:sz w:val="24"/>
          <w:szCs w:val="24"/>
          <w:lang w:val="en-US"/>
        </w:rPr>
        <w:t xml:space="preserve">The </w:t>
      </w:r>
      <w:r w:rsidR="005339F4" w:rsidRPr="00095351">
        <w:rPr>
          <w:rFonts w:ascii="Times New Roman" w:hAnsi="Times New Roman" w:cs="Times New Roman"/>
          <w:sz w:val="24"/>
          <w:szCs w:val="24"/>
          <w:lang w:val="en-US"/>
        </w:rPr>
        <w:t xml:space="preserve">offer must be valid </w:t>
      </w:r>
      <w:r w:rsidR="005339F4" w:rsidRPr="00095351">
        <w:rPr>
          <w:rFonts w:ascii="Times New Roman" w:hAnsi="Times New Roman" w:cs="Times New Roman"/>
          <w:b/>
          <w:sz w:val="24"/>
          <w:szCs w:val="24"/>
          <w:lang w:val="en-US"/>
        </w:rPr>
        <w:t>until</w:t>
      </w:r>
      <w:r w:rsidR="00E70661">
        <w:rPr>
          <w:rFonts w:ascii="Times New Roman" w:hAnsi="Times New Roman" w:cs="Times New Roman"/>
          <w:b/>
          <w:sz w:val="24"/>
          <w:szCs w:val="24"/>
          <w:lang w:val="en-US"/>
        </w:rPr>
        <w:t>……</w:t>
      </w:r>
      <w:r w:rsidR="005339F4" w:rsidRPr="00095351">
        <w:rPr>
          <w:rFonts w:ascii="Times New Roman" w:hAnsi="Times New Roman" w:cs="Times New Roman"/>
          <w:b/>
          <w:sz w:val="24"/>
          <w:szCs w:val="24"/>
          <w:lang w:val="en-US"/>
        </w:rPr>
        <w:t xml:space="preserve"> </w:t>
      </w:r>
      <w:proofErr w:type="gramStart"/>
      <w:r w:rsidR="005339F4" w:rsidRPr="00095351">
        <w:rPr>
          <w:rFonts w:ascii="Times New Roman" w:hAnsi="Times New Roman" w:cs="Times New Roman"/>
          <w:b/>
          <w:sz w:val="24"/>
          <w:szCs w:val="24"/>
          <w:lang w:val="en-US"/>
        </w:rPr>
        <w:t>20</w:t>
      </w:r>
      <w:r w:rsidR="00053923">
        <w:rPr>
          <w:rFonts w:ascii="Times New Roman" w:hAnsi="Times New Roman" w:cs="Times New Roman"/>
          <w:b/>
          <w:sz w:val="24"/>
          <w:szCs w:val="24"/>
          <w:lang w:val="en-US"/>
        </w:rPr>
        <w:t>..</w:t>
      </w:r>
      <w:proofErr w:type="gramEnd"/>
    </w:p>
    <w:p w14:paraId="602157A5" w14:textId="77777777" w:rsidR="00BD6B82" w:rsidRPr="00095351" w:rsidRDefault="00BD6B82" w:rsidP="00F14535">
      <w:pPr>
        <w:pStyle w:val="Paragrafoelenco"/>
        <w:rPr>
          <w:rFonts w:ascii="Times New Roman" w:hAnsi="Times New Roman" w:cs="Times New Roman"/>
          <w:sz w:val="24"/>
          <w:szCs w:val="24"/>
          <w:lang w:val="en-US"/>
        </w:rPr>
      </w:pPr>
      <w:r w:rsidRPr="00095351">
        <w:rPr>
          <w:rFonts w:ascii="Times New Roman" w:hAnsi="Times New Roman" w:cs="Times New Roman"/>
          <w:b/>
          <w:sz w:val="24"/>
          <w:szCs w:val="24"/>
          <w:lang w:val="en-US"/>
        </w:rPr>
        <w:t>Delivery times</w:t>
      </w:r>
    </w:p>
    <w:p w14:paraId="7A2C4D0C" w14:textId="0B67DF22" w:rsidR="00E35BDB" w:rsidRPr="00095351" w:rsidRDefault="00BD6B82" w:rsidP="00BD6B82">
      <w:pPr>
        <w:pStyle w:val="Paragrafoelenco"/>
        <w:rPr>
          <w:rFonts w:ascii="Times New Roman" w:hAnsi="Times New Roman" w:cs="Times New Roman"/>
          <w:sz w:val="24"/>
          <w:szCs w:val="24"/>
          <w:lang w:val="en-US"/>
        </w:rPr>
      </w:pPr>
      <w:r w:rsidRPr="00095351">
        <w:rPr>
          <w:rFonts w:ascii="Times New Roman" w:hAnsi="Times New Roman" w:cs="Times New Roman"/>
          <w:sz w:val="24"/>
          <w:szCs w:val="24"/>
          <w:lang w:val="en-US"/>
        </w:rPr>
        <w:t>The supply must be delivered within</w:t>
      </w:r>
      <w:r w:rsidR="005339F4" w:rsidRPr="00095351">
        <w:rPr>
          <w:rFonts w:ascii="Times New Roman" w:hAnsi="Times New Roman" w:cs="Times New Roman"/>
          <w:sz w:val="24"/>
          <w:szCs w:val="24"/>
          <w:lang w:val="en-US"/>
        </w:rPr>
        <w:t xml:space="preserve"> </w:t>
      </w:r>
      <w:r w:rsidR="002E7E34" w:rsidRPr="00095351">
        <w:rPr>
          <w:rFonts w:ascii="Times New Roman" w:hAnsi="Times New Roman" w:cs="Times New Roman"/>
          <w:b/>
          <w:sz w:val="24"/>
          <w:szCs w:val="24"/>
          <w:lang w:val="en-US"/>
        </w:rPr>
        <w:t>6</w:t>
      </w:r>
      <w:r w:rsidR="005339F4" w:rsidRPr="00095351">
        <w:rPr>
          <w:rFonts w:ascii="Times New Roman" w:hAnsi="Times New Roman" w:cs="Times New Roman"/>
          <w:b/>
          <w:sz w:val="24"/>
          <w:szCs w:val="24"/>
          <w:lang w:val="en-US"/>
        </w:rPr>
        <w:t>0 days</w:t>
      </w:r>
      <w:r w:rsidRPr="00095351">
        <w:rPr>
          <w:rFonts w:ascii="Times New Roman" w:hAnsi="Times New Roman" w:cs="Times New Roman"/>
          <w:sz w:val="24"/>
          <w:szCs w:val="24"/>
          <w:lang w:val="en-US"/>
        </w:rPr>
        <w:t xml:space="preserve"> </w:t>
      </w:r>
    </w:p>
    <w:p w14:paraId="1094CC15" w14:textId="4C52C797" w:rsidR="005339F4" w:rsidRPr="00095351" w:rsidRDefault="005339F4" w:rsidP="00BD6B82">
      <w:pPr>
        <w:pStyle w:val="Paragrafoelenco"/>
        <w:rPr>
          <w:rFonts w:ascii="Times New Roman" w:hAnsi="Times New Roman" w:cs="Times New Roman"/>
          <w:b/>
          <w:sz w:val="24"/>
          <w:szCs w:val="24"/>
          <w:lang w:val="en-US"/>
        </w:rPr>
      </w:pPr>
      <w:r w:rsidRPr="00095351">
        <w:rPr>
          <w:rFonts w:ascii="Times New Roman" w:hAnsi="Times New Roman" w:cs="Times New Roman"/>
          <w:b/>
          <w:sz w:val="24"/>
          <w:szCs w:val="24"/>
        </w:rPr>
        <w:t xml:space="preserve">At </w:t>
      </w:r>
      <w:r w:rsidR="00E70661">
        <w:rPr>
          <w:rFonts w:ascii="Times New Roman" w:hAnsi="Times New Roman" w:cs="Times New Roman"/>
          <w:b/>
          <w:sz w:val="24"/>
          <w:szCs w:val="24"/>
        </w:rPr>
        <w:t>INFN Sez. Di Pisa</w:t>
      </w:r>
    </w:p>
    <w:p w14:paraId="37660BE2" w14:textId="77777777" w:rsidR="00E35BDB" w:rsidRPr="00095351" w:rsidRDefault="00E35BDB" w:rsidP="00F14535">
      <w:pPr>
        <w:pStyle w:val="Paragrafoelenco"/>
        <w:rPr>
          <w:rFonts w:ascii="Times New Roman" w:hAnsi="Times New Roman" w:cs="Times New Roman"/>
          <w:sz w:val="24"/>
          <w:szCs w:val="24"/>
          <w:lang w:val="en-US"/>
        </w:rPr>
      </w:pPr>
      <w:r w:rsidRPr="00095351">
        <w:rPr>
          <w:rFonts w:ascii="Times New Roman" w:hAnsi="Times New Roman" w:cs="Times New Roman"/>
          <w:b/>
          <w:sz w:val="24"/>
          <w:szCs w:val="24"/>
          <w:lang w:val="en-US"/>
        </w:rPr>
        <w:t>Increase/decrease</w:t>
      </w:r>
      <w:r w:rsidRPr="00095351">
        <w:rPr>
          <w:rFonts w:ascii="Times New Roman" w:hAnsi="Times New Roman" w:cs="Times New Roman"/>
          <w:sz w:val="24"/>
          <w:szCs w:val="24"/>
          <w:lang w:val="en-US"/>
        </w:rPr>
        <w:t>:</w:t>
      </w:r>
    </w:p>
    <w:p w14:paraId="60E2B72A" w14:textId="77777777" w:rsidR="00E35BDB" w:rsidRPr="00095351" w:rsidRDefault="00E35BDB" w:rsidP="00F14535">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According to art.106, paragraph 12, Legislative</w:t>
      </w:r>
      <w:r w:rsidR="00BB0BFD" w:rsidRPr="00095351">
        <w:rPr>
          <w:rFonts w:ascii="Times New Roman" w:hAnsi="Times New Roman" w:cs="Times New Roman"/>
          <w:sz w:val="24"/>
          <w:szCs w:val="24"/>
          <w:lang w:val="en-US"/>
        </w:rPr>
        <w:t xml:space="preserve"> Decree. N. 50/2016, if in the course of performance </w:t>
      </w:r>
      <w:r w:rsidRPr="00095351">
        <w:rPr>
          <w:rFonts w:ascii="Times New Roman" w:hAnsi="Times New Roman" w:cs="Times New Roman"/>
          <w:sz w:val="24"/>
          <w:szCs w:val="24"/>
          <w:lang w:val="en-US"/>
        </w:rPr>
        <w:t xml:space="preserve">an increase or decrease of performance up to </w:t>
      </w:r>
      <w:r w:rsidR="00BB0BFD" w:rsidRPr="00095351">
        <w:rPr>
          <w:rFonts w:ascii="Times New Roman" w:hAnsi="Times New Roman" w:cs="Times New Roman"/>
          <w:sz w:val="24"/>
          <w:szCs w:val="24"/>
          <w:lang w:val="en-US"/>
        </w:rPr>
        <w:t>a fifth of the sum total of the contract becomes necessary, INFN can impose the same conditions prov</w:t>
      </w:r>
      <w:r w:rsidR="00F14535" w:rsidRPr="00095351">
        <w:rPr>
          <w:rFonts w:ascii="Times New Roman" w:hAnsi="Times New Roman" w:cs="Times New Roman"/>
          <w:sz w:val="24"/>
          <w:szCs w:val="24"/>
          <w:lang w:val="en-US"/>
        </w:rPr>
        <w:t>ided in the original contract. In this case, the company cannot claim the right to terminate the contract.</w:t>
      </w:r>
    </w:p>
    <w:p w14:paraId="7499ACD5" w14:textId="77777777" w:rsidR="00F14535" w:rsidRPr="00095351" w:rsidRDefault="00F14535" w:rsidP="00F14535">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Subcontract</w:t>
      </w:r>
    </w:p>
    <w:p w14:paraId="46885AC5" w14:textId="77777777" w:rsidR="00F14535" w:rsidRPr="00095351" w:rsidRDefault="00F14535" w:rsidP="00F14535">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The company may not subcontract</w:t>
      </w:r>
    </w:p>
    <w:p w14:paraId="780F06EA" w14:textId="77777777" w:rsidR="00B103CD" w:rsidRPr="00095351" w:rsidRDefault="00F14535" w:rsidP="00B103CD">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Obligations of contractor</w:t>
      </w:r>
    </w:p>
    <w:p w14:paraId="7389268E" w14:textId="77777777" w:rsidR="00F14535" w:rsidRPr="00095351" w:rsidRDefault="00F14535" w:rsidP="00B103CD">
      <w:pPr>
        <w:pStyle w:val="Paragrafoelenco"/>
        <w:jc w:val="both"/>
        <w:rPr>
          <w:rFonts w:ascii="Times New Roman" w:hAnsi="Times New Roman" w:cs="Times New Roman"/>
          <w:b/>
          <w:sz w:val="24"/>
          <w:szCs w:val="24"/>
          <w:lang w:val="en-US"/>
        </w:rPr>
      </w:pPr>
      <w:r w:rsidRPr="00095351">
        <w:rPr>
          <w:rFonts w:ascii="Times New Roman" w:hAnsi="Times New Roman" w:cs="Times New Roman"/>
          <w:sz w:val="24"/>
          <w:szCs w:val="24"/>
          <w:lang w:val="en-US"/>
        </w:rPr>
        <w:t xml:space="preserve">The company undertakes to comply with </w:t>
      </w:r>
      <w:r w:rsidR="008626BE" w:rsidRPr="00095351">
        <w:rPr>
          <w:rFonts w:ascii="Times New Roman" w:hAnsi="Times New Roman" w:cs="Times New Roman"/>
          <w:sz w:val="24"/>
          <w:szCs w:val="24"/>
          <w:lang w:val="en-US"/>
        </w:rPr>
        <w:t xml:space="preserve">all </w:t>
      </w:r>
      <w:r w:rsidRPr="00095351">
        <w:rPr>
          <w:rFonts w:ascii="Times New Roman" w:hAnsi="Times New Roman" w:cs="Times New Roman"/>
          <w:sz w:val="24"/>
          <w:szCs w:val="24"/>
          <w:lang w:val="en-US"/>
        </w:rPr>
        <w:t>the obligations</w:t>
      </w:r>
      <w:r w:rsidR="008626BE" w:rsidRPr="00095351">
        <w:rPr>
          <w:rFonts w:ascii="Times New Roman" w:hAnsi="Times New Roman" w:cs="Times New Roman"/>
          <w:sz w:val="24"/>
          <w:szCs w:val="24"/>
          <w:lang w:val="en-US"/>
        </w:rPr>
        <w:t xml:space="preserve"> resulting from laws and regulations currently in force in the field of remuneration, social security and assistance. </w:t>
      </w:r>
    </w:p>
    <w:p w14:paraId="6F9916FC" w14:textId="77777777" w:rsidR="000A2EB3" w:rsidRPr="00095351" w:rsidRDefault="000A2EB3" w:rsidP="00F14535">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Furthermore, the company commits itself to observe all the regulations with regard to safety at the workplace</w:t>
      </w:r>
      <w:r w:rsidR="00AC3F85" w:rsidRPr="00095351">
        <w:rPr>
          <w:rFonts w:ascii="Times New Roman" w:hAnsi="Times New Roman" w:cs="Times New Roman"/>
          <w:sz w:val="24"/>
          <w:szCs w:val="24"/>
          <w:lang w:val="en-US"/>
        </w:rPr>
        <w:t xml:space="preserve">, pursuant to Legislative Decree N. 81/2008 and subsequent amendments. </w:t>
      </w:r>
    </w:p>
    <w:p w14:paraId="5F13B60F" w14:textId="77777777" w:rsidR="00B103CD" w:rsidRPr="00095351" w:rsidRDefault="00AC3F85" w:rsidP="00B103CD">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 xml:space="preserve">The company also undertakes to make its employees and collaborators observe the Code of Conduct of Public </w:t>
      </w:r>
      <w:proofErr w:type="spellStart"/>
      <w:r w:rsidRPr="00095351">
        <w:rPr>
          <w:rFonts w:ascii="Times New Roman" w:hAnsi="Times New Roman" w:cs="Times New Roman"/>
          <w:sz w:val="24"/>
          <w:szCs w:val="24"/>
          <w:lang w:val="en-US"/>
        </w:rPr>
        <w:t>Emoloyees</w:t>
      </w:r>
      <w:proofErr w:type="spellEnd"/>
      <w:r w:rsidR="00E92CA1" w:rsidRPr="00095351">
        <w:rPr>
          <w:rFonts w:ascii="Times New Roman" w:hAnsi="Times New Roman" w:cs="Times New Roman"/>
          <w:sz w:val="24"/>
          <w:szCs w:val="24"/>
          <w:lang w:val="en-US"/>
        </w:rPr>
        <w:t xml:space="preserve">, </w:t>
      </w:r>
      <w:proofErr w:type="spellStart"/>
      <w:r w:rsidR="00E92CA1" w:rsidRPr="00095351">
        <w:rPr>
          <w:rFonts w:ascii="Times New Roman" w:hAnsi="Times New Roman" w:cs="Times New Roman"/>
          <w:sz w:val="24"/>
          <w:szCs w:val="24"/>
          <w:lang w:val="en-US"/>
        </w:rPr>
        <w:t>dP.R</w:t>
      </w:r>
      <w:proofErr w:type="spellEnd"/>
      <w:r w:rsidR="00E92CA1" w:rsidRPr="00095351">
        <w:rPr>
          <w:rFonts w:ascii="Times New Roman" w:hAnsi="Times New Roman" w:cs="Times New Roman"/>
          <w:sz w:val="24"/>
          <w:szCs w:val="24"/>
          <w:lang w:val="en-US"/>
        </w:rPr>
        <w:t>. n. 62/2013; in cases of serious violation of the provisions thereof, INFN has the right to terminate the contract.</w:t>
      </w:r>
    </w:p>
    <w:p w14:paraId="123C48AD" w14:textId="77777777" w:rsidR="00B103CD" w:rsidRPr="00095351" w:rsidRDefault="00B0516B" w:rsidP="00B103CD">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 xml:space="preserve">The company undertakes to comply undertakes to comply with the provisions of art.53, paragraph 16-ter of Legislative Decree N. 165/2001 and subsequent amendments regarding the appointment of assignments or employment contracts to </w:t>
      </w:r>
      <w:r w:rsidR="00FA0C77" w:rsidRPr="00095351">
        <w:rPr>
          <w:rFonts w:ascii="Times New Roman" w:hAnsi="Times New Roman" w:cs="Times New Roman"/>
          <w:sz w:val="24"/>
          <w:szCs w:val="24"/>
          <w:lang w:val="en-US"/>
        </w:rPr>
        <w:t>former INFN employees, failing which the unlawfully received compensation must be returned.</w:t>
      </w:r>
    </w:p>
    <w:p w14:paraId="2DBCC58D" w14:textId="77777777" w:rsidR="00B103CD" w:rsidRPr="00095351" w:rsidRDefault="00B103CD" w:rsidP="00B103CD">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Verification of conformity/ attestation of regular execution</w:t>
      </w:r>
    </w:p>
    <w:p w14:paraId="3DF38E9C" w14:textId="77777777" w:rsidR="00B103CD" w:rsidRPr="00095351" w:rsidRDefault="00B103CD" w:rsidP="00B103CD">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The verification of conformity of the provided services will be carried out by the Director of the contract, pursuant to the combined provisions of Articles 102, paragraph 2, of legislative Decree. N. 50/2016 and art. 237 of Presidential Decree n. 207/2010 within 30 days from the delivery of the supply</w:t>
      </w:r>
      <w:r w:rsidR="00523908" w:rsidRPr="00095351">
        <w:rPr>
          <w:rFonts w:ascii="Times New Roman" w:hAnsi="Times New Roman" w:cs="Times New Roman"/>
          <w:sz w:val="24"/>
          <w:szCs w:val="24"/>
          <w:lang w:val="en-US"/>
        </w:rPr>
        <w:t>.</w:t>
      </w:r>
    </w:p>
    <w:p w14:paraId="43B2CF16" w14:textId="77777777" w:rsidR="00523908" w:rsidRPr="00095351" w:rsidRDefault="009858B9" w:rsidP="00523908">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Invoicing and payments</w:t>
      </w:r>
    </w:p>
    <w:p w14:paraId="3DBF65B8" w14:textId="09919BA1" w:rsidR="009858B9" w:rsidRPr="00095351" w:rsidRDefault="009858B9" w:rsidP="009858B9">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 xml:space="preserve">Invoices must be issued in electronic format and they </w:t>
      </w:r>
      <w:proofErr w:type="gramStart"/>
      <w:r w:rsidRPr="00095351">
        <w:rPr>
          <w:rFonts w:ascii="Times New Roman" w:hAnsi="Times New Roman" w:cs="Times New Roman"/>
          <w:sz w:val="24"/>
          <w:szCs w:val="24"/>
          <w:lang w:val="en-US"/>
        </w:rPr>
        <w:t>have to</w:t>
      </w:r>
      <w:proofErr w:type="gramEnd"/>
      <w:r w:rsidRPr="00095351">
        <w:rPr>
          <w:rFonts w:ascii="Times New Roman" w:hAnsi="Times New Roman" w:cs="Times New Roman"/>
          <w:sz w:val="24"/>
          <w:szCs w:val="24"/>
          <w:lang w:val="en-US"/>
        </w:rPr>
        <w:t xml:space="preserve"> be sent by email to the following e-mail address: </w:t>
      </w:r>
      <w:hyperlink r:id="rId5" w:history="1">
        <w:r w:rsidR="00053923" w:rsidRPr="007C0BF4">
          <w:rPr>
            <w:rStyle w:val="Collegamentoipertestuale"/>
            <w:rFonts w:ascii="Times New Roman" w:hAnsi="Times New Roman" w:cs="Times New Roman"/>
            <w:sz w:val="24"/>
            <w:szCs w:val="24"/>
            <w:lang w:val="en-US"/>
          </w:rPr>
          <w:t>acquisti.lists@pi.infn.it</w:t>
        </w:r>
      </w:hyperlink>
      <w:r w:rsidR="00053923">
        <w:rPr>
          <w:rFonts w:ascii="Times New Roman" w:hAnsi="Times New Roman" w:cs="Times New Roman"/>
          <w:sz w:val="24"/>
          <w:szCs w:val="24"/>
          <w:lang w:val="en-US"/>
        </w:rPr>
        <w:t xml:space="preserve"> </w:t>
      </w:r>
      <w:r w:rsidRPr="00095351">
        <w:rPr>
          <w:rFonts w:ascii="Times New Roman" w:hAnsi="Times New Roman" w:cs="Times New Roman"/>
          <w:sz w:val="24"/>
          <w:szCs w:val="24"/>
          <w:lang w:val="en-US"/>
        </w:rPr>
        <w:t>. The payment will be made within 30 days.</w:t>
      </w:r>
    </w:p>
    <w:p w14:paraId="72AE1ECE" w14:textId="77777777" w:rsidR="009858B9" w:rsidRPr="00095351" w:rsidRDefault="009858B9" w:rsidP="009858B9">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Warranty</w:t>
      </w:r>
    </w:p>
    <w:p w14:paraId="1CE0B24F" w14:textId="77777777" w:rsidR="009858B9" w:rsidRPr="00095351" w:rsidRDefault="009858B9" w:rsidP="009858B9">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The object of the contract will have at least 12 months of warranty</w:t>
      </w:r>
    </w:p>
    <w:p w14:paraId="732542B5" w14:textId="77777777" w:rsidR="009858B9" w:rsidRPr="00095351" w:rsidRDefault="009858B9" w:rsidP="009858B9">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Jurisdiction</w:t>
      </w:r>
    </w:p>
    <w:p w14:paraId="777D1AED" w14:textId="77777777" w:rsidR="009858B9" w:rsidRPr="00095351" w:rsidRDefault="009858B9" w:rsidP="009858B9">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All disputes between the parties related to the Contract shall be referred exclusively to the Court of Rome</w:t>
      </w:r>
    </w:p>
    <w:p w14:paraId="157EFBFF" w14:textId="77777777" w:rsidR="002D1E0A" w:rsidRPr="00095351" w:rsidRDefault="002D1E0A" w:rsidP="002D1E0A">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Processing of personal data</w:t>
      </w:r>
    </w:p>
    <w:p w14:paraId="43962FE4" w14:textId="453606D5" w:rsidR="00FA0C77" w:rsidRPr="00095351" w:rsidRDefault="002D1E0A" w:rsidP="00485768">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Personal data will only be collected and processed for the management of the tender, pursuant to Legislative decree. N. 196/03 and subsequent amendments. Responsible for processing of data:</w:t>
      </w:r>
      <w:r w:rsidR="00DB086C">
        <w:rPr>
          <w:rFonts w:ascii="Times New Roman" w:hAnsi="Times New Roman" w:cs="Times New Roman"/>
          <w:sz w:val="24"/>
          <w:szCs w:val="24"/>
          <w:lang w:val="en-US"/>
        </w:rPr>
        <w:t>………..RUP</w:t>
      </w:r>
    </w:p>
    <w:p w14:paraId="2DAA3AD0" w14:textId="769F0C89" w:rsidR="00095351" w:rsidRPr="00095351" w:rsidRDefault="00095351" w:rsidP="00485768">
      <w:pPr>
        <w:pStyle w:val="Paragrafoelenco"/>
        <w:jc w:val="both"/>
        <w:rPr>
          <w:rFonts w:ascii="Times New Roman" w:hAnsi="Times New Roman" w:cs="Times New Roman"/>
          <w:sz w:val="24"/>
          <w:szCs w:val="24"/>
          <w:lang w:val="en-US"/>
        </w:rPr>
      </w:pPr>
    </w:p>
    <w:p w14:paraId="4EB0CED7" w14:textId="453CF2E0" w:rsidR="00095351" w:rsidRPr="00095351" w:rsidRDefault="00095351" w:rsidP="00095351">
      <w:pPr>
        <w:pStyle w:val="Paragrafoelenco"/>
        <w:numPr>
          <w:ilvl w:val="0"/>
          <w:numId w:val="1"/>
        </w:numPr>
        <w:jc w:val="both"/>
        <w:rPr>
          <w:sz w:val="24"/>
          <w:szCs w:val="24"/>
          <w:lang w:val="en-US"/>
        </w:rPr>
      </w:pPr>
      <w:r w:rsidRPr="00095351">
        <w:rPr>
          <w:rStyle w:val="tlid-translation"/>
          <w:rFonts w:ascii="Times New Roman" w:hAnsi="Times New Roman" w:cs="Times New Roman"/>
          <w:b/>
          <w:sz w:val="24"/>
          <w:szCs w:val="24"/>
          <w:lang w:val="en"/>
        </w:rPr>
        <w:t>DEFINITIVE WARRANTY OR IMPROVEMENT OF THE AWARD PRICE</w:t>
      </w:r>
      <w:r w:rsidRPr="00095351">
        <w:rPr>
          <w:rFonts w:ascii="Times New Roman" w:hAnsi="Times New Roman" w:cs="Times New Roman"/>
          <w:b/>
          <w:sz w:val="24"/>
          <w:szCs w:val="24"/>
          <w:lang w:val="en"/>
        </w:rPr>
        <w:br/>
      </w:r>
      <w:r w:rsidRPr="00095351">
        <w:rPr>
          <w:rFonts w:ascii="Times New Roman" w:hAnsi="Times New Roman" w:cs="Times New Roman"/>
          <w:sz w:val="24"/>
          <w:szCs w:val="24"/>
          <w:lang w:val="en"/>
        </w:rPr>
        <w:br/>
      </w:r>
      <w:r w:rsidRPr="00095351">
        <w:rPr>
          <w:rStyle w:val="tlid-translation"/>
          <w:rFonts w:ascii="Times New Roman" w:hAnsi="Times New Roman" w:cs="Times New Roman"/>
          <w:sz w:val="24"/>
          <w:szCs w:val="24"/>
          <w:lang w:val="en"/>
        </w:rPr>
        <w:t xml:space="preserve">The contract executor is obliged to constitute a definitive guarantee according to the </w:t>
      </w:r>
      <w:r w:rsidRPr="00095351">
        <w:rPr>
          <w:rStyle w:val="tlid-translation"/>
          <w:rFonts w:ascii="Times New Roman" w:hAnsi="Times New Roman" w:cs="Times New Roman"/>
          <w:sz w:val="24"/>
          <w:szCs w:val="24"/>
          <w:lang w:val="en"/>
        </w:rPr>
        <w:lastRenderedPageBreak/>
        <w:t xml:space="preserve">provisions of art. 103 of Legislative Decree no. 50/2016 and subsequent amendments, by means of a deposit or bank guarantee or insurance policy. The amount of the guarantee is reduced in its amount in all the cases provided for by art. 93, paragraph 7, of the legislative decree 50/2016 and subsequent amendments The </w:t>
      </w:r>
      <w:proofErr w:type="spellStart"/>
      <w:r w:rsidRPr="00095351">
        <w:rPr>
          <w:rStyle w:val="tlid-translation"/>
          <w:rFonts w:ascii="Times New Roman" w:hAnsi="Times New Roman" w:cs="Times New Roman"/>
          <w:sz w:val="24"/>
          <w:szCs w:val="24"/>
          <w:lang w:val="en"/>
        </w:rPr>
        <w:t>offerer</w:t>
      </w:r>
      <w:proofErr w:type="spellEnd"/>
      <w:r w:rsidRPr="00095351">
        <w:rPr>
          <w:rStyle w:val="tlid-translation"/>
          <w:rFonts w:ascii="Times New Roman" w:hAnsi="Times New Roman" w:cs="Times New Roman"/>
          <w:sz w:val="24"/>
          <w:szCs w:val="24"/>
          <w:lang w:val="en"/>
        </w:rPr>
        <w:t xml:space="preserve"> has the right to lodge the security in the manner set out in 2 of art. 93. </w:t>
      </w:r>
    </w:p>
    <w:sectPr w:rsidR="00095351" w:rsidRPr="000953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384"/>
    <w:multiLevelType w:val="hybridMultilevel"/>
    <w:tmpl w:val="B6F6943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7782ECC"/>
    <w:multiLevelType w:val="hybridMultilevel"/>
    <w:tmpl w:val="14A2CE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CB772B"/>
    <w:multiLevelType w:val="hybridMultilevel"/>
    <w:tmpl w:val="DBE6A4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593BE9"/>
    <w:multiLevelType w:val="hybridMultilevel"/>
    <w:tmpl w:val="16306F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190B9D"/>
    <w:multiLevelType w:val="hybridMultilevel"/>
    <w:tmpl w:val="938E18E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FE32FF1"/>
    <w:multiLevelType w:val="hybridMultilevel"/>
    <w:tmpl w:val="183C2AA6"/>
    <w:lvl w:ilvl="0" w:tplc="AC28EF9E">
      <w:start w:val="1"/>
      <w:numFmt w:val="decimal"/>
      <w:lvlText w:val="%1."/>
      <w:lvlJc w:val="left"/>
      <w:pPr>
        <w:ind w:left="720" w:hanging="360"/>
      </w:pPr>
      <w:rPr>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5B2CD2"/>
    <w:multiLevelType w:val="hybridMultilevel"/>
    <w:tmpl w:val="55A293D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52F41FE0"/>
    <w:multiLevelType w:val="hybridMultilevel"/>
    <w:tmpl w:val="0AA6F0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C60D4A"/>
    <w:multiLevelType w:val="hybridMultilevel"/>
    <w:tmpl w:val="18D296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3B14010"/>
    <w:multiLevelType w:val="hybridMultilevel"/>
    <w:tmpl w:val="DA86E2AA"/>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15:restartNumberingAfterBreak="0">
    <w:nsid w:val="66AC1585"/>
    <w:multiLevelType w:val="hybridMultilevel"/>
    <w:tmpl w:val="A92EFD3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727A0AA1"/>
    <w:multiLevelType w:val="hybridMultilevel"/>
    <w:tmpl w:val="C62AC04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7C257280"/>
    <w:multiLevelType w:val="hybridMultilevel"/>
    <w:tmpl w:val="D5409F9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5"/>
  </w:num>
  <w:num w:numId="2">
    <w:abstractNumId w:val="12"/>
  </w:num>
  <w:num w:numId="3">
    <w:abstractNumId w:val="4"/>
  </w:num>
  <w:num w:numId="4">
    <w:abstractNumId w:val="0"/>
  </w:num>
  <w:num w:numId="5">
    <w:abstractNumId w:val="3"/>
  </w:num>
  <w:num w:numId="6">
    <w:abstractNumId w:val="10"/>
  </w:num>
  <w:num w:numId="7">
    <w:abstractNumId w:val="7"/>
  </w:num>
  <w:num w:numId="8">
    <w:abstractNumId w:val="11"/>
  </w:num>
  <w:num w:numId="9">
    <w:abstractNumId w:val="1"/>
  </w:num>
  <w:num w:numId="10">
    <w:abstractNumId w:val="2"/>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B82"/>
    <w:rsid w:val="00053923"/>
    <w:rsid w:val="00095351"/>
    <w:rsid w:val="000A2EB3"/>
    <w:rsid w:val="00200435"/>
    <w:rsid w:val="00255032"/>
    <w:rsid w:val="002D1E0A"/>
    <w:rsid w:val="002E7E34"/>
    <w:rsid w:val="00485768"/>
    <w:rsid w:val="004E4686"/>
    <w:rsid w:val="00523908"/>
    <w:rsid w:val="005339F4"/>
    <w:rsid w:val="008626BE"/>
    <w:rsid w:val="008D6F84"/>
    <w:rsid w:val="009858B9"/>
    <w:rsid w:val="00A566E7"/>
    <w:rsid w:val="00AC3F85"/>
    <w:rsid w:val="00B0516B"/>
    <w:rsid w:val="00B103CD"/>
    <w:rsid w:val="00BB0BFD"/>
    <w:rsid w:val="00BD6B82"/>
    <w:rsid w:val="00CA5A12"/>
    <w:rsid w:val="00DA6E42"/>
    <w:rsid w:val="00DB086C"/>
    <w:rsid w:val="00E35BDB"/>
    <w:rsid w:val="00E70661"/>
    <w:rsid w:val="00E92CA1"/>
    <w:rsid w:val="00F14535"/>
    <w:rsid w:val="00FA0C77"/>
    <w:rsid w:val="00FA3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AFFC"/>
  <w15:docId w15:val="{62B1965F-BDB8-405D-88A9-BB282E9D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B82"/>
    <w:pPr>
      <w:ind w:left="720"/>
      <w:contextualSpacing/>
    </w:pPr>
  </w:style>
  <w:style w:type="character" w:styleId="Rimandocommento">
    <w:name w:val="annotation reference"/>
    <w:basedOn w:val="Carpredefinitoparagrafo"/>
    <w:uiPriority w:val="99"/>
    <w:semiHidden/>
    <w:unhideWhenUsed/>
    <w:rsid w:val="00B103CD"/>
    <w:rPr>
      <w:sz w:val="16"/>
      <w:szCs w:val="16"/>
    </w:rPr>
  </w:style>
  <w:style w:type="paragraph" w:styleId="Testocommento">
    <w:name w:val="annotation text"/>
    <w:basedOn w:val="Normale"/>
    <w:link w:val="TestocommentoCarattere"/>
    <w:uiPriority w:val="99"/>
    <w:semiHidden/>
    <w:unhideWhenUsed/>
    <w:rsid w:val="00B103C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103CD"/>
    <w:rPr>
      <w:sz w:val="20"/>
      <w:szCs w:val="20"/>
    </w:rPr>
  </w:style>
  <w:style w:type="paragraph" w:styleId="Soggettocommento">
    <w:name w:val="annotation subject"/>
    <w:basedOn w:val="Testocommento"/>
    <w:next w:val="Testocommento"/>
    <w:link w:val="SoggettocommentoCarattere"/>
    <w:uiPriority w:val="99"/>
    <w:semiHidden/>
    <w:unhideWhenUsed/>
    <w:rsid w:val="00B103CD"/>
    <w:rPr>
      <w:b/>
      <w:bCs/>
    </w:rPr>
  </w:style>
  <w:style w:type="character" w:customStyle="1" w:styleId="SoggettocommentoCarattere">
    <w:name w:val="Soggetto commento Carattere"/>
    <w:basedOn w:val="TestocommentoCarattere"/>
    <w:link w:val="Soggettocommento"/>
    <w:uiPriority w:val="99"/>
    <w:semiHidden/>
    <w:rsid w:val="00B103CD"/>
    <w:rPr>
      <w:b/>
      <w:bCs/>
      <w:sz w:val="20"/>
      <w:szCs w:val="20"/>
    </w:rPr>
  </w:style>
  <w:style w:type="paragraph" w:styleId="Testofumetto">
    <w:name w:val="Balloon Text"/>
    <w:basedOn w:val="Normale"/>
    <w:link w:val="TestofumettoCarattere"/>
    <w:uiPriority w:val="99"/>
    <w:semiHidden/>
    <w:unhideWhenUsed/>
    <w:rsid w:val="00B103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03CD"/>
    <w:rPr>
      <w:rFonts w:ascii="Segoe UI" w:hAnsi="Segoe UI" w:cs="Segoe UI"/>
      <w:sz w:val="18"/>
      <w:szCs w:val="18"/>
    </w:rPr>
  </w:style>
  <w:style w:type="character" w:styleId="Collegamentoipertestuale">
    <w:name w:val="Hyperlink"/>
    <w:basedOn w:val="Carpredefinitoparagrafo"/>
    <w:uiPriority w:val="99"/>
    <w:unhideWhenUsed/>
    <w:rsid w:val="009858B9"/>
    <w:rPr>
      <w:color w:val="0563C1" w:themeColor="hyperlink"/>
      <w:u w:val="single"/>
    </w:rPr>
  </w:style>
  <w:style w:type="character" w:customStyle="1" w:styleId="tlid-translation">
    <w:name w:val="tlid-translation"/>
    <w:basedOn w:val="Carpredefinitoparagrafo"/>
    <w:rsid w:val="00095351"/>
  </w:style>
  <w:style w:type="character" w:styleId="Menzionenonrisolta">
    <w:name w:val="Unresolved Mention"/>
    <w:basedOn w:val="Carpredefinitoparagrafo"/>
    <w:uiPriority w:val="99"/>
    <w:semiHidden/>
    <w:unhideWhenUsed/>
    <w:rsid w:val="00053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quisti.lists@pi.infn.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464</Words>
  <Characters>2645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Parisi</dc:creator>
  <cp:lastModifiedBy>Elisabetta Lilli</cp:lastModifiedBy>
  <cp:revision>6</cp:revision>
  <dcterms:created xsi:type="dcterms:W3CDTF">2020-07-02T10:47:00Z</dcterms:created>
  <dcterms:modified xsi:type="dcterms:W3CDTF">2021-04-28T07:28:00Z</dcterms:modified>
</cp:coreProperties>
</file>